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79EC" w14:textId="77777777" w:rsidR="00BA6BEB" w:rsidRDefault="00097363">
      <w:r>
        <w:rPr>
          <w:noProof/>
        </w:rPr>
        <w:drawing>
          <wp:anchor distT="0" distB="0" distL="114300" distR="114300" simplePos="0" relativeHeight="251658240" behindDoc="0" locked="0" layoutInCell="1" allowOverlap="1" wp14:anchorId="40E482D4" wp14:editId="197BDE1A">
            <wp:simplePos x="0" y="0"/>
            <wp:positionH relativeFrom="column">
              <wp:posOffset>0</wp:posOffset>
            </wp:positionH>
            <wp:positionV relativeFrom="page">
              <wp:posOffset>0</wp:posOffset>
            </wp:positionV>
            <wp:extent cx="1704600" cy="558360"/>
            <wp:effectExtent l="0" t="0" r="0" b="0"/>
            <wp:wrapSquare wrapText="bothSides"/>
            <wp:docPr id="593982049"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704600" cy="558360"/>
                    </a:xfrm>
                    <a:prstGeom prst="rect">
                      <a:avLst/>
                    </a:prstGeom>
                    <a:noFill/>
                    <a:ln>
                      <a:noFill/>
                    </a:ln>
                  </pic:spPr>
                </pic:pic>
              </a:graphicData>
            </a:graphic>
          </wp:anchor>
        </w:drawing>
      </w:r>
      <w:r>
        <w:rPr>
          <w:u w:val="single"/>
        </w:rPr>
        <w:t>Politische Erklärung zum Treffen der Menschen mit Armutserfahrung 2025:</w:t>
      </w:r>
    </w:p>
    <w:p w14:paraId="6590309E" w14:textId="77777777" w:rsidR="00BA6BEB" w:rsidRDefault="00097363">
      <w:r>
        <w:rPr>
          <w:sz w:val="28"/>
          <w:szCs w:val="28"/>
        </w:rPr>
        <w:t>Respekt, Würde und Anerkennung: Ermutigung statt Armen-Bashing!</w:t>
      </w:r>
    </w:p>
    <w:p w14:paraId="67A60E17" w14:textId="77777777" w:rsidR="00BA6BEB" w:rsidRDefault="00BA6BEB">
      <w:pPr>
        <w:rPr>
          <w:rFonts w:cs="Arial"/>
          <w:szCs w:val="22"/>
        </w:rPr>
      </w:pPr>
    </w:p>
    <w:p w14:paraId="68776963" w14:textId="77777777" w:rsidR="00BA6BEB" w:rsidRDefault="00097363">
      <w:r>
        <w:rPr>
          <w:rFonts w:cs="Arial"/>
          <w:szCs w:val="22"/>
        </w:rPr>
        <w:t>Menschen mit Armutserfahrung werden gesellschaftlich abgewertet. Dabei ist Armut Ausdruck struktureller Not und Ungleichheit. Gesellschaftliche Aufstiegsversprechen werden nicht mehr eingelöst. Der Armutsbericht der Bundesregierung zeigt: Arm bleibt arm, Reich bleibt reich. Auf dem Treffen der Menschen mit Armutserfahrung schließen sich bundesweit Engagierte zusammen. Wir machen auf dringende Handlungsnotwendigkeiten aufmerksam:</w:t>
      </w:r>
    </w:p>
    <w:p w14:paraId="4812DD6C" w14:textId="77777777" w:rsidR="00BA6BEB" w:rsidRDefault="00097363">
      <w:pPr>
        <w:pStyle w:val="berschrift2"/>
        <w:rPr>
          <w:b w:val="0"/>
          <w:bCs/>
        </w:rPr>
      </w:pPr>
      <w:r>
        <w:t>Psychische Erkrankungen und Belastungen überwinden!</w:t>
      </w:r>
    </w:p>
    <w:p w14:paraId="080E204F" w14:textId="432F0DB6" w:rsidR="00E8268B" w:rsidRDefault="00E8268B" w:rsidP="00E8268B">
      <w:pPr>
        <w:pStyle w:val="Textbody"/>
      </w:pPr>
      <w:r>
        <w:t xml:space="preserve">Etwa ein Drittel der Menschen im Leistungsbezug können als arbeitslos angesehen werden. Die restlichen Personen sind entweder zu jung oder zu alt, zu krank, pflegen Angehörige oder betreuen Kinder, sind trotz Arbeit </w:t>
      </w:r>
      <w:proofErr w:type="spellStart"/>
      <w:r>
        <w:t>Aufstocker</w:t>
      </w:r>
      <w:proofErr w:type="spellEnd"/>
      <w:r>
        <w:t xml:space="preserve"> oder sind schlichtweg zu krank zum Arbeiten. Aber nur wer drei Stunden täglich dem Arbeitsmarkt zur Verfügung steht, ist theoretisch arbeitsfähig. </w:t>
      </w:r>
      <w:r w:rsidR="00097363">
        <w:rPr>
          <w:rFonts w:cs="Arial"/>
          <w:szCs w:val="22"/>
        </w:rPr>
        <w:t>Das Kontroll-System der Jobcenter ist für viele Menschen schwer auszuhalten. Wer drei Stunden täglich theoretisch arbeitsfähig ist, soll dem vollen Druck standhalten, sich am Arbeitsmarkt zu präsentieren. Sonst drohen Sanktionen. Das belastet.</w:t>
      </w:r>
    </w:p>
    <w:p w14:paraId="20FA218F" w14:textId="0C367198" w:rsidR="00E8268B" w:rsidRDefault="00E8268B" w:rsidP="00E8268B">
      <w:pPr>
        <w:pStyle w:val="Textbody"/>
      </w:pPr>
      <w:r>
        <w:t>Gerade wer psychisch vorbelastet ist oder aufgrund einer psychischen Erkrankung im Leistungsbezug ist, hat kaum eine Chance aus der Armut herauszukommen. Statt sich um eine halbwegs stabile Lebenssituation zu kümmern, müssen gerade Menschen aus diesem Personenkreis viel Zeit damit zubringen, die Lebensexistenz zu sichern.</w:t>
      </w:r>
    </w:p>
    <w:p w14:paraId="6A6C2488" w14:textId="7DC91BF0" w:rsidR="007114FC" w:rsidRDefault="007114FC" w:rsidP="007114FC">
      <w:pPr>
        <w:rPr>
          <w:rFonts w:cs="Arial"/>
          <w:szCs w:val="22"/>
        </w:rPr>
      </w:pPr>
      <w:r>
        <w:rPr>
          <w:rFonts w:cs="Arial"/>
          <w:szCs w:val="22"/>
        </w:rPr>
        <w:t>Psychotherapie, die neue Lebensperspektiven ermöglicht, ist für viele Menschen unerreichbar. Viel Betroffene leben mit oder leben fast nicht mehr mit Suizidgedanken.</w:t>
      </w:r>
    </w:p>
    <w:p w14:paraId="219464E1" w14:textId="38325C92" w:rsidR="00E8268B" w:rsidRDefault="00E8268B" w:rsidP="00097363">
      <w:pPr>
        <w:pStyle w:val="berschrift2"/>
      </w:pPr>
      <w:r w:rsidRPr="00E8268B">
        <w:t>Darum fordern wird ein Verbot von schwarzen Hunden im Bundestag</w:t>
      </w:r>
    </w:p>
    <w:p w14:paraId="7F3532CB" w14:textId="4545D196" w:rsidR="00E8268B" w:rsidRPr="007114FC" w:rsidRDefault="00E8268B" w:rsidP="00E8268B">
      <w:pPr>
        <w:pStyle w:val="Textbody"/>
        <w:rPr>
          <w:u w:val="single"/>
        </w:rPr>
      </w:pPr>
      <w:r w:rsidRPr="00E8268B">
        <w:t xml:space="preserve">Depressionen gehören zu den häufigsten psychischen Erkrankungen. Sie werden zur Veranschaulichung gerne mit dem Besuch vom schwarzen Hund gleichgesetzt. </w:t>
      </w:r>
      <w:r w:rsidRPr="007114FC">
        <w:rPr>
          <w:u w:val="single"/>
        </w:rPr>
        <w:t>Die Diskriminierung psychisch erkrankter Menschen und der Erschwerung ihres Alltags darf keinen Platz in der Politik haben.</w:t>
      </w:r>
    </w:p>
    <w:p w14:paraId="2509415A" w14:textId="2B4E83E2" w:rsidR="00E8268B" w:rsidRPr="00E8268B" w:rsidRDefault="00E8268B" w:rsidP="00097363">
      <w:pPr>
        <w:pStyle w:val="berschrift2"/>
      </w:pPr>
      <w:r w:rsidRPr="00E8268B">
        <w:t>Zugang zu Hilfsangeboten so einfach wie ein Friseurbesuch</w:t>
      </w:r>
    </w:p>
    <w:p w14:paraId="115FC168" w14:textId="3C0FD632" w:rsidR="00E8268B" w:rsidRDefault="00E8268B" w:rsidP="007114FC">
      <w:pPr>
        <w:spacing w:after="120"/>
      </w:pPr>
      <w:r w:rsidRPr="00E8268B">
        <w:t>Existenzängste und Armut erhöhen die Wahrscheinlichkeit von Suizidalität massiv. Kein Mensch sollte</w:t>
      </w:r>
      <w:r>
        <w:t xml:space="preserve"> </w:t>
      </w:r>
      <w:r w:rsidRPr="00E8268B">
        <w:t>sich jedoch wegen Existenz- und Zukunftsängsten gegen sein eigenes Leben entscheiden müssen.</w:t>
      </w:r>
      <w:r>
        <w:t xml:space="preserve"> </w:t>
      </w:r>
      <w:r>
        <w:rPr>
          <w:rFonts w:cs="Arial"/>
          <w:szCs w:val="22"/>
        </w:rPr>
        <w:t>Sozialberatung und psychosoziale Hilfen sind regional sehr unterschiedlich ausgebaut. Lange Wartezeiten– meist 12 Monate - sind lebensbedrohlich.</w:t>
      </w:r>
    </w:p>
    <w:p w14:paraId="4CBE6BC8" w14:textId="2A37D349" w:rsidR="00E8268B" w:rsidRDefault="00E8268B">
      <w:pPr>
        <w:pStyle w:val="Textbody"/>
      </w:pPr>
      <w:r w:rsidRPr="00E8268B">
        <w:t xml:space="preserve">Wir fordern daher den Ausbau suizidpräventiver Angebote auch außerhalb der psychiatrischen Akutversorgung. </w:t>
      </w:r>
      <w:r w:rsidRPr="007114FC">
        <w:rPr>
          <w:u w:val="single"/>
        </w:rPr>
        <w:t xml:space="preserve">Wir fordern anonym nutzbare, niedrigschwellige und zielgruppenspezifische </w:t>
      </w:r>
      <w:proofErr w:type="spellStart"/>
      <w:r w:rsidRPr="007114FC">
        <w:rPr>
          <w:u w:val="single"/>
        </w:rPr>
        <w:t>Beratungs</w:t>
      </w:r>
      <w:proofErr w:type="spellEnd"/>
      <w:r w:rsidRPr="007114FC">
        <w:rPr>
          <w:u w:val="single"/>
        </w:rPr>
        <w:t xml:space="preserve"> – und Therapieangebote, die rund um die Uhr und kostenfrei für Ratsuchende nutzbar sein müssen.</w:t>
      </w:r>
      <w:r w:rsidRPr="00E8268B">
        <w:t xml:space="preserve"> Zudem müssen Informationen zu suizidpräventiven Angeboten einfach und übersichtlich zur Verfügung stehen.</w:t>
      </w:r>
    </w:p>
    <w:p w14:paraId="5BCB777E" w14:textId="77777777" w:rsidR="00E8268B" w:rsidRDefault="00E8268B">
      <w:pPr>
        <w:rPr>
          <w:rFonts w:cs="Arial"/>
          <w:szCs w:val="22"/>
        </w:rPr>
      </w:pPr>
    </w:p>
    <w:p w14:paraId="1806618D" w14:textId="77777777" w:rsidR="00BA6BEB" w:rsidRDefault="00097363">
      <w:pPr>
        <w:pStyle w:val="berschrift2"/>
      </w:pPr>
      <w:r>
        <w:t>Gesunde Ernährung zugänglich machen!</w:t>
      </w:r>
    </w:p>
    <w:p w14:paraId="47D91119" w14:textId="77777777" w:rsidR="00BA6BEB" w:rsidRDefault="00097363">
      <w:r>
        <w:rPr>
          <w:rFonts w:cs="Arial"/>
          <w:b/>
          <w:bCs/>
          <w:szCs w:val="22"/>
          <w:u w:val="single"/>
        </w:rPr>
        <w:t>Der Regelsatz muss gesunde Ernährung ermöglichen.</w:t>
      </w:r>
    </w:p>
    <w:p w14:paraId="6D71D2BB" w14:textId="185B4DD5" w:rsidR="00BA6BEB" w:rsidRDefault="00097363">
      <w:pPr>
        <w:rPr>
          <w:rFonts w:cs="Arial"/>
          <w:szCs w:val="22"/>
          <w:u w:val="single"/>
        </w:rPr>
      </w:pPr>
      <w:r>
        <w:rPr>
          <w:rFonts w:cs="Arial"/>
          <w:szCs w:val="22"/>
        </w:rPr>
        <w:t>Nach den Empfehlungen der Deutschen Gesellschaft für Ernährung sind pro Tag 10 Euro für ein gesunde Ernährung nötig. Der Regelsatz in der Grundsicherung sieht dafür nur</w:t>
      </w:r>
      <w:r w:rsidR="00E8268B">
        <w:rPr>
          <w:rFonts w:cs="Arial"/>
          <w:szCs w:val="22"/>
        </w:rPr>
        <w:t xml:space="preserve"> </w:t>
      </w:r>
      <w:r w:rsidR="00E8268B" w:rsidRPr="00E8268B">
        <w:rPr>
          <w:rFonts w:cs="Arial"/>
          <w:szCs w:val="22"/>
        </w:rPr>
        <w:t>6,50 Euro für alleinstehende Erwachsene vor – Kinder und leistungsberechtigte Personen in einer Bedarfsgemeinschaft bekommen noch weniger.</w:t>
      </w:r>
      <w:r>
        <w:rPr>
          <w:rFonts w:cs="Arial"/>
          <w:szCs w:val="22"/>
        </w:rPr>
        <w:t xml:space="preserve">  </w:t>
      </w:r>
      <w:r>
        <w:rPr>
          <w:rFonts w:cs="Arial"/>
          <w:szCs w:val="22"/>
          <w:u w:val="single"/>
        </w:rPr>
        <w:t>Um diese Lücke zu füllen, sind mindestens 100 Euro im Monat nötig!</w:t>
      </w:r>
    </w:p>
    <w:p w14:paraId="6016F458" w14:textId="7EE04CFF" w:rsidR="00097363" w:rsidRDefault="00097363">
      <w:pPr>
        <w:widowControl w:val="0"/>
      </w:pPr>
      <w:r>
        <w:br w:type="page"/>
      </w:r>
    </w:p>
    <w:p w14:paraId="42AE4A4B" w14:textId="77777777" w:rsidR="00BA6BEB" w:rsidRDefault="00097363">
      <w:pPr>
        <w:pStyle w:val="berschrift2"/>
      </w:pPr>
      <w:r>
        <w:lastRenderedPageBreak/>
        <w:t>Menschenwürde: unbezahlbar, aber finanzierbar!</w:t>
      </w:r>
    </w:p>
    <w:p w14:paraId="3364EA8D" w14:textId="77777777" w:rsidR="00BA6BEB" w:rsidRDefault="00097363">
      <w:r>
        <w:rPr>
          <w:rFonts w:cs="Arial"/>
          <w:b/>
          <w:bCs/>
          <w:szCs w:val="22"/>
          <w:u w:val="single"/>
        </w:rPr>
        <w:t>Was kostet menschliche Würde?</w:t>
      </w:r>
    </w:p>
    <w:p w14:paraId="4186EBC1" w14:textId="77777777" w:rsidR="00BA6BEB" w:rsidRDefault="00097363">
      <w:r>
        <w:rPr>
          <w:rFonts w:cs="Arial"/>
          <w:b/>
          <w:bCs/>
          <w:szCs w:val="22"/>
        </w:rPr>
        <w:t>Die Grundsicherung – besser als jede Versicherung!</w:t>
      </w:r>
    </w:p>
    <w:p w14:paraId="700F1E5B" w14:textId="77777777" w:rsidR="00BA6BEB" w:rsidRDefault="00097363">
      <w:r>
        <w:rPr>
          <w:rFonts w:cs="Arial"/>
          <w:szCs w:val="22"/>
        </w:rPr>
        <w:t>Die Leistungsbilanz der Grundsicherung muss sich nicht verstecken. Pro Kopf gerechnet:</w:t>
      </w:r>
    </w:p>
    <w:p w14:paraId="0F0C81B2" w14:textId="77777777" w:rsidR="00BA6BEB" w:rsidRDefault="00097363">
      <w:pPr>
        <w:numPr>
          <w:ilvl w:val="0"/>
          <w:numId w:val="9"/>
        </w:numPr>
        <w:ind w:left="426" w:hanging="426"/>
      </w:pPr>
      <w:r>
        <w:rPr>
          <w:rFonts w:cs="Arial"/>
          <w:szCs w:val="22"/>
        </w:rPr>
        <w:t>Für 28,11 Euro im Monat kann sich in Deutschland jeder sicher sein: im Falle der größten Not zahlt der Staat das Lebensnotwendige.</w:t>
      </w:r>
    </w:p>
    <w:p w14:paraId="6DD84E39" w14:textId="77777777" w:rsidR="00BA6BEB" w:rsidRDefault="00097363">
      <w:pPr>
        <w:numPr>
          <w:ilvl w:val="0"/>
          <w:numId w:val="2"/>
        </w:numPr>
        <w:ind w:left="426" w:hanging="426"/>
      </w:pPr>
      <w:r>
        <w:rPr>
          <w:rFonts w:cs="Arial"/>
          <w:szCs w:val="22"/>
        </w:rPr>
        <w:t>Und: für weitere 23,10 Euro im Monat bietet der Staat Hilfsangebote, um durch Beratung, Bildung und Arbeitsvermittlung wieder auf die Beine zu kommen.</w:t>
      </w:r>
    </w:p>
    <w:p w14:paraId="1E3DC244" w14:textId="77777777" w:rsidR="00BA6BEB" w:rsidRDefault="00097363">
      <w:r>
        <w:rPr>
          <w:rFonts w:cs="Arial"/>
          <w:szCs w:val="22"/>
        </w:rPr>
        <w:t xml:space="preserve">Das Preis-Leistungsverhältnis stimmt. </w:t>
      </w:r>
      <w:r>
        <w:rPr>
          <w:rFonts w:cs="Arial"/>
          <w:szCs w:val="22"/>
          <w:u w:val="single"/>
        </w:rPr>
        <w:t>Schluss mit den Angriffen auf die Grundsicherung!</w:t>
      </w:r>
    </w:p>
    <w:p w14:paraId="4252715C" w14:textId="77777777" w:rsidR="00BA6BEB" w:rsidRDefault="00097363">
      <w:pPr>
        <w:pStyle w:val="berschrift2"/>
      </w:pPr>
      <w:r>
        <w:t>Sicherheit verwirklichen – Krisen meistern!</w:t>
      </w:r>
    </w:p>
    <w:p w14:paraId="6FD3BB46" w14:textId="77777777" w:rsidR="00BA6BEB" w:rsidRDefault="00097363">
      <w:r>
        <w:rPr>
          <w:rFonts w:cs="Arial"/>
          <w:b/>
          <w:bCs/>
          <w:szCs w:val="22"/>
          <w:u w:val="single"/>
        </w:rPr>
        <w:t>Haben wir aus der Pandemie gelernt?</w:t>
      </w:r>
    </w:p>
    <w:p w14:paraId="28C45901" w14:textId="77777777" w:rsidR="00BA6BEB" w:rsidRDefault="00097363">
      <w:r>
        <w:rPr>
          <w:rFonts w:cs="Arial"/>
          <w:szCs w:val="22"/>
        </w:rPr>
        <w:t>Frühjahr 2020 - leere Regale, geschlossene Geschäfte - Tafel auch zu und auch wenn Menschen im Leistungsbezug weitere ihre Leistungen bekamen und nicht von Kurzarbeit betroffen waren, stiegen die Lebenshaltungskosten von jetzt auch gleich ins Astronomische. Nudeln für unter 50 Cent - wie sonst auch - keine Chance! Man konnte froh sein, wenn man noch eine Packung für über 2 Euro bekommen hat. Ähnlich sah es bei allen Grundnahrungsmitteln und auch Toilettenpapier aus.</w:t>
      </w:r>
    </w:p>
    <w:p w14:paraId="0F97367C" w14:textId="77777777" w:rsidR="00BA6BEB" w:rsidRDefault="00097363">
      <w:r>
        <w:rPr>
          <w:rFonts w:cs="Arial"/>
          <w:b/>
          <w:bCs/>
          <w:szCs w:val="22"/>
        </w:rPr>
        <w:t>Deshalb: Wo bleibt ein soziales Notstandsgesetzt?</w:t>
      </w:r>
    </w:p>
    <w:p w14:paraId="3711F296" w14:textId="77777777" w:rsidR="00BA6BEB" w:rsidRDefault="00097363">
      <w:r>
        <w:rPr>
          <w:rFonts w:cs="Arial"/>
          <w:szCs w:val="22"/>
        </w:rPr>
        <w:t>Naturkatastrophen, Pandemien, Bündnisfall- unser Rechtssystem kennt Notstandsgesetze und Notstandsregelungen. Nur: soziale Notstandsgesetze gibt es nicht.</w:t>
      </w:r>
    </w:p>
    <w:p w14:paraId="46943F88" w14:textId="77777777" w:rsidR="00BA6BEB" w:rsidRDefault="00097363">
      <w:r>
        <w:rPr>
          <w:rFonts w:cs="Arial"/>
          <w:szCs w:val="22"/>
        </w:rPr>
        <w:t>Wir haben in der Corona- und der Energiekrise bitter lernen müssen: es dauert oft Monate, bis der Gesetzgeber ein bisschen Ausgleich geschaffen hat. Aber: Hilfe ist sofort nötig.</w:t>
      </w:r>
    </w:p>
    <w:p w14:paraId="4056127B" w14:textId="77777777" w:rsidR="00BA6BEB" w:rsidRDefault="00097363">
      <w:r>
        <w:rPr>
          <w:rFonts w:cs="Arial"/>
          <w:szCs w:val="22"/>
        </w:rPr>
        <w:t xml:space="preserve">Darum: im Falle einer Krise muss es mit einfachem Bundestagsbeschluss möglich sein, den sozialen Notstand zu erklären. Dann sollen alle, die Sozialleistungen bekommen, für ein halbes Jahr eine Pauschale von 200 Euro monatlich erhalten. Nachsteuern geht dann immer noch. </w:t>
      </w:r>
      <w:r>
        <w:rPr>
          <w:rFonts w:cs="Arial"/>
          <w:szCs w:val="22"/>
          <w:u w:val="single"/>
        </w:rPr>
        <w:t>Ein Soziale-Notlagen-Gesetz muss jetzt beschlossen werden – um Sicherheit in den Krisen morgen oder übermorgen zu schaffen!</w:t>
      </w:r>
    </w:p>
    <w:p w14:paraId="410FDCDD" w14:textId="77777777" w:rsidR="00BA6BEB" w:rsidRDefault="00097363">
      <w:pPr>
        <w:pStyle w:val="berschrift2"/>
      </w:pPr>
      <w:r>
        <w:t>Wohnen: aber sicher!</w:t>
      </w:r>
    </w:p>
    <w:p w14:paraId="1898DE82" w14:textId="77777777" w:rsidR="00BA6BEB" w:rsidRDefault="00097363">
      <w:r>
        <w:rPr>
          <w:rFonts w:cs="Arial"/>
          <w:b/>
          <w:bCs/>
          <w:szCs w:val="22"/>
          <w:u w:val="single"/>
        </w:rPr>
        <w:t>Arme: immer ärmer und obdachloser?</w:t>
      </w:r>
    </w:p>
    <w:p w14:paraId="3B9CDAFF" w14:textId="77777777" w:rsidR="00BA6BEB" w:rsidRDefault="00097363">
      <w:r>
        <w:rPr>
          <w:rFonts w:cs="Arial"/>
          <w:szCs w:val="22"/>
        </w:rPr>
        <w:t>Bisher haben einige Vermieter gerne Mieter mit Leistungsbezug gehabt, da damit die Miete gesichert war. Denn selbst wenn es eine Kürzung der Leistungen gab, blieb die Miete bisher davon weitgehendst unberührt.</w:t>
      </w:r>
    </w:p>
    <w:p w14:paraId="0B8A4434" w14:textId="77777777" w:rsidR="00BA6BEB" w:rsidRDefault="00097363">
      <w:r>
        <w:rPr>
          <w:rFonts w:cs="Arial"/>
          <w:szCs w:val="22"/>
        </w:rPr>
        <w:t xml:space="preserve">Die geplanten Änderungen führen aber dazu, dass die Miete eben nicht mehr sicher ist. Und das betrifft vor allem auch Menschen, die eh schon Probleme haben, ihr Leben auf die Reihe zu bekommen. Wie z.B. Menschen mit psychischen Erkrankungen, die teilweise das Haus nicht verlassen können oder nicht in der Lage sind, regelmäßige Termine wahrzunehmen. Darum: </w:t>
      </w:r>
      <w:r>
        <w:rPr>
          <w:rFonts w:cs="Arial"/>
          <w:szCs w:val="22"/>
          <w:u w:val="single"/>
        </w:rPr>
        <w:t>Die Kosten der Unterkunft müssen immer sicher sein!</w:t>
      </w:r>
    </w:p>
    <w:p w14:paraId="52673104" w14:textId="77777777" w:rsidR="00BA6BEB" w:rsidRDefault="00097363">
      <w:pPr>
        <w:pStyle w:val="berschrift2"/>
      </w:pPr>
      <w:r>
        <w:t>Bildung für alle!</w:t>
      </w:r>
    </w:p>
    <w:p w14:paraId="5BD05426" w14:textId="77777777" w:rsidR="00BA6BEB" w:rsidRDefault="00097363">
      <w:r>
        <w:rPr>
          <w:rFonts w:cs="Arial"/>
          <w:b/>
          <w:bCs/>
          <w:szCs w:val="22"/>
          <w:u w:val="single"/>
        </w:rPr>
        <w:t>Bildung-ein Privileg für reiche Menschen?</w:t>
      </w:r>
    </w:p>
    <w:p w14:paraId="62390CA5" w14:textId="77777777" w:rsidR="00BA6BEB" w:rsidRDefault="00097363">
      <w:r>
        <w:rPr>
          <w:rFonts w:cs="Arial"/>
          <w:szCs w:val="22"/>
        </w:rPr>
        <w:t xml:space="preserve">Der Bürgergeldsatz sieht 2 Euro im Monat für Bildung vor. Aber wo und wie kann man sich mit 2 Euro bilden? Das reicht nicht für Zeitungen oder Weiterbildungskurse. </w:t>
      </w:r>
      <w:r>
        <w:rPr>
          <w:rFonts w:cs="Arial"/>
          <w:szCs w:val="22"/>
          <w:u w:val="single"/>
        </w:rPr>
        <w:t>Bildung muss auch für Menschen im Sozialleistungsbezug leicht zugänglich und bezahlbar sein!</w:t>
      </w:r>
    </w:p>
    <w:p w14:paraId="41A703C9" w14:textId="77777777" w:rsidR="00BA6BEB" w:rsidRDefault="00097363">
      <w:pPr>
        <w:pStyle w:val="berschrift2"/>
      </w:pPr>
      <w:r>
        <w:t>Bewegungsfähigkeit ermöglichen!</w:t>
      </w:r>
    </w:p>
    <w:p w14:paraId="3F491ACC" w14:textId="77777777" w:rsidR="00BA6BEB" w:rsidRDefault="00097363">
      <w:r>
        <w:rPr>
          <w:rFonts w:cs="Arial"/>
          <w:b/>
          <w:bCs/>
          <w:szCs w:val="22"/>
          <w:u w:val="single"/>
        </w:rPr>
        <w:t>Arm und bewegungslos?</w:t>
      </w:r>
    </w:p>
    <w:p w14:paraId="7295E9B6" w14:textId="77777777" w:rsidR="00BA6BEB" w:rsidRDefault="00097363">
      <w:r>
        <w:rPr>
          <w:rFonts w:cs="Arial"/>
          <w:szCs w:val="22"/>
        </w:rPr>
        <w:t xml:space="preserve">Im Bürgergeld sind 50, 50 Euro für Mobilität vorgesehen. Das Deutschlandticket wird ab nächstem Jahr aber 63 Euro kosten. </w:t>
      </w:r>
      <w:r>
        <w:rPr>
          <w:rFonts w:cs="Arial"/>
          <w:szCs w:val="22"/>
          <w:u w:val="single"/>
        </w:rPr>
        <w:t>Nötig ist ein bundesweites Sozialticket – um den Anschluss an Freunde, Kinder und Verwandte halten zu können!</w:t>
      </w:r>
    </w:p>
    <w:p w14:paraId="7C33D0A4" w14:textId="77777777" w:rsidR="00BA6BEB" w:rsidRDefault="00097363">
      <w:r>
        <w:rPr>
          <w:rFonts w:cs="Arial"/>
          <w:szCs w:val="22"/>
        </w:rPr>
        <w:t xml:space="preserve">Und im Trennungsfall muss gelten: Kinder haben zwei Eltern. </w:t>
      </w:r>
      <w:r>
        <w:rPr>
          <w:rFonts w:cs="Arial"/>
          <w:szCs w:val="22"/>
          <w:u w:val="single"/>
        </w:rPr>
        <w:t>Für jeden Lebensort des Kindes muss das Nötige zur Verfügung stehen!</w:t>
      </w:r>
    </w:p>
    <w:p w14:paraId="6AD82893" w14:textId="77777777" w:rsidR="00BA6BEB" w:rsidRDefault="00097363">
      <w:pPr>
        <w:pStyle w:val="berschrift2"/>
      </w:pPr>
      <w:r>
        <w:lastRenderedPageBreak/>
        <w:t>Jobcenter Fördern und Fordern!</w:t>
      </w:r>
    </w:p>
    <w:p w14:paraId="01997921" w14:textId="77777777" w:rsidR="00BA6BEB" w:rsidRDefault="00097363">
      <w:pPr>
        <w:spacing w:after="160" w:line="254" w:lineRule="auto"/>
      </w:pPr>
      <w:r>
        <w:rPr>
          <w:rFonts w:eastAsia="Aptos" w:cs="Arial"/>
          <w:b/>
          <w:bCs/>
          <w:szCs w:val="22"/>
          <w:u w:val="single"/>
        </w:rPr>
        <w:t>Mal eben schnell in Arbeit vermitteln, die aber nicht zum Leben reicht: das schafft nur Drehtüreffekte:</w:t>
      </w:r>
      <w:r>
        <w:rPr>
          <w:rFonts w:eastAsia="Aptos" w:cs="Arial"/>
          <w:szCs w:val="22"/>
        </w:rPr>
        <w:t xml:space="preserve"> kurz aus der Leistung raus, schnell wieder zurück. Und für die Familien wird der Teufelskreis aus Armut und Benachteiligung nicht durchbrochen. Kinder brauchen Förderung für eine bessere Zukunft. Erwerbstätigkeit muss zum Leben reichen. Fortbildungen müssen so ausgerichtet sein, dass sie langfristig helfen, aus der Armut herauszukommen. Die ständigen Sanktionsdebatten helfen niemandem. Man kann lange darüber nachdenken, wie viele Leute in Deutschland sich mit Arbeit schwertun oder nicht. Darum fordern wir: Fördern </w:t>
      </w:r>
      <w:proofErr w:type="spellStart"/>
      <w:r>
        <w:rPr>
          <w:rFonts w:eastAsia="Aptos" w:cs="Arial"/>
          <w:szCs w:val="22"/>
        </w:rPr>
        <w:t>first</w:t>
      </w:r>
      <w:proofErr w:type="spellEnd"/>
      <w:r>
        <w:rPr>
          <w:rFonts w:eastAsia="Aptos" w:cs="Arial"/>
          <w:szCs w:val="22"/>
        </w:rPr>
        <w:t xml:space="preserve">! </w:t>
      </w:r>
      <w:r>
        <w:rPr>
          <w:rFonts w:eastAsia="Aptos" w:cs="Arial"/>
          <w:szCs w:val="22"/>
          <w:u w:val="single"/>
        </w:rPr>
        <w:t>Gut ausgestattete Jobcenter müssen mit wirksamen Hilfen in der Pflicht stehen. Anbieter von Arbeitsmarkt-Angeboten, die nicht helfen, müssen sanktioniert werden!</w:t>
      </w:r>
    </w:p>
    <w:p w14:paraId="77C8A5DA" w14:textId="77777777" w:rsidR="00BA6BEB" w:rsidRDefault="00097363">
      <w:pPr>
        <w:pStyle w:val="berschrift2"/>
      </w:pPr>
      <w:r>
        <w:t>Ausreichende Alterssicherung für alle!</w:t>
      </w:r>
    </w:p>
    <w:p w14:paraId="678F853E" w14:textId="77777777" w:rsidR="00BA6BEB" w:rsidRDefault="00097363">
      <w:pPr>
        <w:spacing w:after="160" w:line="254" w:lineRule="auto"/>
      </w:pPr>
      <w:r>
        <w:rPr>
          <w:rFonts w:eastAsia="Aptos" w:cs="Arial"/>
          <w:b/>
          <w:bCs/>
          <w:szCs w:val="22"/>
          <w:u w:val="single"/>
        </w:rPr>
        <w:t>Wer lange mit wenig Einkommen arbeitet oder erst spät in Erwerbsfähigkeit kommt, hat kaum eine Chance auf eine ausreichende Altersvorsorge.</w:t>
      </w:r>
      <w:r>
        <w:rPr>
          <w:rFonts w:eastAsia="Aptos" w:cs="Arial"/>
          <w:szCs w:val="22"/>
        </w:rPr>
        <w:t xml:space="preserve"> In der Grundsicherung wird die gesetzliche Rente voll angerechnet. Betriebsrenten und private Vorsorge haben dagegen Freibeträge. Zukünftig muss gelten: </w:t>
      </w:r>
      <w:r>
        <w:rPr>
          <w:rFonts w:eastAsia="Aptos" w:cs="Arial"/>
          <w:szCs w:val="22"/>
          <w:u w:val="single"/>
        </w:rPr>
        <w:t>Wer Rentenansprüche erwirbt, muss immer etwas davon haben! Das gilt auch für die Mütterente – sie darf nicht voll mit der Grundsicherung verrechnet werden!</w:t>
      </w:r>
    </w:p>
    <w:p w14:paraId="07F79A3B" w14:textId="77777777" w:rsidR="00BA6BEB" w:rsidRDefault="00097363">
      <w:pPr>
        <w:spacing w:after="160" w:line="254" w:lineRule="auto"/>
        <w:rPr>
          <w:rFonts w:eastAsia="Aptos" w:cs="Arial"/>
          <w:sz w:val="20"/>
        </w:rPr>
      </w:pPr>
      <w:r>
        <w:rPr>
          <w:rFonts w:eastAsia="Aptos" w:cs="Arial"/>
          <w:sz w:val="20"/>
        </w:rPr>
        <w:t>Berlin, 6. November 2025. Das Organisationsteam des Treffens der Menschen mit Armutserfahrung.</w:t>
      </w:r>
    </w:p>
    <w:p w14:paraId="35407A92" w14:textId="77777777" w:rsidR="00CB377A" w:rsidRDefault="00CB377A">
      <w:pPr>
        <w:spacing w:after="160" w:line="254" w:lineRule="auto"/>
        <w:rPr>
          <w:rFonts w:eastAsia="Aptos" w:cs="Arial"/>
          <w:sz w:val="20"/>
        </w:rPr>
      </w:pPr>
    </w:p>
    <w:p w14:paraId="3A7E6986" w14:textId="77777777" w:rsidR="00CB377A" w:rsidRDefault="00CB377A" w:rsidP="00CB377A">
      <w:hyperlink r:id="rId8" w:history="1">
        <w:r w:rsidRPr="00197670">
          <w:rPr>
            <w:rStyle w:val="Hyperlink"/>
          </w:rPr>
          <w:t>armutskonferenz@diakonie.de</w:t>
        </w:r>
      </w:hyperlink>
      <w:r>
        <w:t xml:space="preserve"> </w:t>
      </w:r>
      <w:r>
        <w:tab/>
      </w:r>
      <w:r>
        <w:tab/>
      </w:r>
      <w:r>
        <w:tab/>
      </w:r>
      <w:r>
        <w:tab/>
      </w:r>
      <w:r>
        <w:tab/>
        <w:t>Kontakt: 0173 – 2 00 79 43</w:t>
      </w:r>
    </w:p>
    <w:sectPr w:rsidR="00CB377A">
      <w:head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3C67" w14:textId="77777777" w:rsidR="00097363" w:rsidRDefault="00097363">
      <w:r>
        <w:separator/>
      </w:r>
    </w:p>
  </w:endnote>
  <w:endnote w:type="continuationSeparator" w:id="0">
    <w:p w14:paraId="05A5536F" w14:textId="77777777" w:rsidR="00097363" w:rsidRDefault="0009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742C" w14:textId="77777777" w:rsidR="00097363" w:rsidRDefault="00097363">
      <w:r>
        <w:rPr>
          <w:color w:val="000000"/>
        </w:rPr>
        <w:separator/>
      </w:r>
    </w:p>
  </w:footnote>
  <w:footnote w:type="continuationSeparator" w:id="0">
    <w:p w14:paraId="238B5A53" w14:textId="77777777" w:rsidR="00097363" w:rsidRDefault="0009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F697" w14:textId="77777777" w:rsidR="00097363" w:rsidRDefault="00097363">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85356"/>
    <w:multiLevelType w:val="multilevel"/>
    <w:tmpl w:val="86BE9D5E"/>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5C51E1D"/>
    <w:multiLevelType w:val="multilevel"/>
    <w:tmpl w:val="10BA0FCE"/>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6EE2AFD"/>
    <w:multiLevelType w:val="multilevel"/>
    <w:tmpl w:val="B1A21CA0"/>
    <w:styleLink w:val="Outline"/>
    <w:lvl w:ilvl="0">
      <w:start w:val="1"/>
      <w:numFmt w:val="decimal"/>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306D0E79"/>
    <w:multiLevelType w:val="multilevel"/>
    <w:tmpl w:val="D31A0B3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CA107FF"/>
    <w:multiLevelType w:val="multilevel"/>
    <w:tmpl w:val="F6246480"/>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5CF7A0E"/>
    <w:multiLevelType w:val="multilevel"/>
    <w:tmpl w:val="6DA0236C"/>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682654FF"/>
    <w:multiLevelType w:val="multilevel"/>
    <w:tmpl w:val="F6084102"/>
    <w:styleLink w:val="WW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75A92E74"/>
    <w:multiLevelType w:val="multilevel"/>
    <w:tmpl w:val="C4C2FDE2"/>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001156117">
    <w:abstractNumId w:val="2"/>
  </w:num>
  <w:num w:numId="2" w16cid:durableId="933827787">
    <w:abstractNumId w:val="5"/>
  </w:num>
  <w:num w:numId="3" w16cid:durableId="512887496">
    <w:abstractNumId w:val="6"/>
  </w:num>
  <w:num w:numId="4" w16cid:durableId="1971355283">
    <w:abstractNumId w:val="4"/>
  </w:num>
  <w:num w:numId="5" w16cid:durableId="995649326">
    <w:abstractNumId w:val="3"/>
  </w:num>
  <w:num w:numId="6" w16cid:durableId="1280605443">
    <w:abstractNumId w:val="0"/>
  </w:num>
  <w:num w:numId="7" w16cid:durableId="1781365771">
    <w:abstractNumId w:val="1"/>
  </w:num>
  <w:num w:numId="8" w16cid:durableId="1058019622">
    <w:abstractNumId w:val="7"/>
  </w:num>
  <w:num w:numId="9" w16cid:durableId="1393888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BEB"/>
    <w:rsid w:val="00097363"/>
    <w:rsid w:val="006717D6"/>
    <w:rsid w:val="007114FC"/>
    <w:rsid w:val="00B606F4"/>
    <w:rsid w:val="00BA6BEB"/>
    <w:rsid w:val="00CB377A"/>
    <w:rsid w:val="00E8268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CFF6"/>
  <w15:docId w15:val="{852786EC-7E5F-43A5-97EB-E39A343B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3"/>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rPr>
      <w:rFonts w:ascii="Arial" w:hAnsi="Arial"/>
      <w:sz w:val="22"/>
    </w:rPr>
  </w:style>
  <w:style w:type="paragraph" w:styleId="berschrift1">
    <w:name w:val="heading 1"/>
    <w:basedOn w:val="Standard"/>
    <w:next w:val="Textbody"/>
    <w:uiPriority w:val="9"/>
    <w:qFormat/>
    <w:pPr>
      <w:keepNext/>
      <w:keepLines/>
      <w:spacing w:before="240" w:line="259" w:lineRule="auto"/>
      <w:outlineLvl w:val="0"/>
    </w:pPr>
    <w:rPr>
      <w:rFonts w:cs="F"/>
      <w:b/>
      <w:color w:val="000000"/>
      <w:sz w:val="24"/>
      <w:szCs w:val="32"/>
    </w:rPr>
  </w:style>
  <w:style w:type="paragraph" w:styleId="berschrift2">
    <w:name w:val="heading 2"/>
    <w:basedOn w:val="Standard"/>
    <w:next w:val="Textbody"/>
    <w:uiPriority w:val="9"/>
    <w:unhideWhenUsed/>
    <w:qFormat/>
    <w:pPr>
      <w:keepNext/>
      <w:keepLines/>
      <w:spacing w:before="160" w:after="120" w:line="259" w:lineRule="auto"/>
      <w:outlineLvl w:val="1"/>
    </w:pPr>
    <w:rPr>
      <w:rFonts w:cs="F"/>
      <w:b/>
      <w:color w:val="000000"/>
      <w:szCs w:val="26"/>
    </w:rPr>
  </w:style>
  <w:style w:type="paragraph" w:styleId="berschrift3">
    <w:name w:val="heading 3"/>
    <w:basedOn w:val="Standard"/>
    <w:next w:val="Textbody"/>
    <w:uiPriority w:val="9"/>
    <w:semiHidden/>
    <w:unhideWhenUsed/>
    <w:qFormat/>
    <w:pPr>
      <w:keepNext/>
      <w:keepLines/>
      <w:spacing w:before="160" w:after="80"/>
      <w:outlineLvl w:val="2"/>
    </w:pPr>
    <w:rPr>
      <w:rFonts w:ascii="Calibri" w:hAnsi="Calibri" w:cs="F"/>
      <w:color w:val="365F91"/>
      <w:sz w:val="28"/>
      <w:szCs w:val="28"/>
    </w:rPr>
  </w:style>
  <w:style w:type="paragraph" w:styleId="berschrift4">
    <w:name w:val="heading 4"/>
    <w:basedOn w:val="Standard"/>
    <w:next w:val="Textbody"/>
    <w:uiPriority w:val="9"/>
    <w:semiHidden/>
    <w:unhideWhenUsed/>
    <w:qFormat/>
    <w:pPr>
      <w:keepNext/>
      <w:keepLines/>
      <w:spacing w:before="80" w:after="40"/>
      <w:outlineLvl w:val="3"/>
    </w:pPr>
    <w:rPr>
      <w:rFonts w:ascii="Calibri" w:hAnsi="Calibri" w:cs="F"/>
      <w:i/>
      <w:iCs/>
      <w:color w:val="365F91"/>
    </w:rPr>
  </w:style>
  <w:style w:type="paragraph" w:styleId="berschrift5">
    <w:name w:val="heading 5"/>
    <w:basedOn w:val="Standard"/>
    <w:next w:val="Textbody"/>
    <w:uiPriority w:val="9"/>
    <w:semiHidden/>
    <w:unhideWhenUsed/>
    <w:qFormat/>
    <w:pPr>
      <w:spacing w:before="240" w:after="60"/>
      <w:outlineLvl w:val="4"/>
    </w:pPr>
    <w:rPr>
      <w:rFonts w:ascii="Calibri" w:hAnsi="Calibri"/>
      <w:b/>
      <w:bCs/>
      <w:i/>
      <w:iCs/>
      <w:sz w:val="26"/>
      <w:szCs w:val="26"/>
    </w:rPr>
  </w:style>
  <w:style w:type="paragraph" w:styleId="berschrift6">
    <w:name w:val="heading 6"/>
    <w:basedOn w:val="Standard"/>
    <w:next w:val="Textbody"/>
    <w:uiPriority w:val="9"/>
    <w:semiHidden/>
    <w:unhideWhenUsed/>
    <w:qFormat/>
    <w:pPr>
      <w:keepNext/>
      <w:keepLines/>
      <w:spacing w:before="40"/>
      <w:outlineLvl w:val="5"/>
    </w:pPr>
    <w:rPr>
      <w:rFonts w:ascii="Calibri" w:hAnsi="Calibri" w:cs="F"/>
      <w:i/>
      <w:iCs/>
      <w:color w:val="595959"/>
    </w:rPr>
  </w:style>
  <w:style w:type="paragraph" w:styleId="berschrift7">
    <w:name w:val="heading 7"/>
    <w:basedOn w:val="Standard"/>
    <w:next w:val="Textbody"/>
    <w:pPr>
      <w:keepNext/>
      <w:keepLines/>
      <w:spacing w:before="40"/>
      <w:outlineLvl w:val="6"/>
    </w:pPr>
    <w:rPr>
      <w:rFonts w:ascii="Calibri" w:hAnsi="Calibri" w:cs="F"/>
      <w:color w:val="595959"/>
    </w:rPr>
  </w:style>
  <w:style w:type="paragraph" w:styleId="berschrift8">
    <w:name w:val="heading 8"/>
    <w:basedOn w:val="Standard"/>
    <w:next w:val="Textbody"/>
    <w:pPr>
      <w:keepNext/>
      <w:keepLines/>
      <w:outlineLvl w:val="7"/>
    </w:pPr>
    <w:rPr>
      <w:rFonts w:ascii="Calibri" w:hAnsi="Calibri" w:cs="F"/>
      <w:i/>
      <w:iCs/>
      <w:color w:val="272727"/>
    </w:rPr>
  </w:style>
  <w:style w:type="paragraph" w:styleId="berschrift9">
    <w:name w:val="heading 9"/>
    <w:basedOn w:val="Standard"/>
    <w:next w:val="Textbody"/>
    <w:pPr>
      <w:keepNext/>
      <w:keepLines/>
      <w:outlineLvl w:val="8"/>
    </w:pPr>
    <w:rPr>
      <w:rFonts w:ascii="Calibri" w:hAnsi="Calibri" w:cs="F"/>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KeinLeerraum">
    <w:name w:val="No Spacing"/>
    <w:pPr>
      <w:widowControl/>
    </w:pPr>
    <w:rPr>
      <w:rFonts w:ascii="Arial" w:hAnsi="Arial"/>
      <w:sz w:val="22"/>
    </w:rPr>
  </w:style>
  <w:style w:type="paragraph" w:styleId="Listenabsatz">
    <w:name w:val="List Paragraph"/>
    <w:basedOn w:val="Standard"/>
    <w:pPr>
      <w:ind w:left="708"/>
    </w:pPr>
  </w:style>
  <w:style w:type="paragraph" w:styleId="Titel">
    <w:name w:val="Title"/>
    <w:basedOn w:val="Standard"/>
    <w:next w:val="Untertitel"/>
    <w:uiPriority w:val="10"/>
    <w:qFormat/>
    <w:pPr>
      <w:spacing w:after="80"/>
    </w:pPr>
    <w:rPr>
      <w:rFonts w:ascii="Cambria" w:hAnsi="Cambria" w:cs="F"/>
      <w:b/>
      <w:bCs/>
      <w:spacing w:val="-10"/>
      <w:sz w:val="56"/>
      <w:szCs w:val="56"/>
    </w:rPr>
  </w:style>
  <w:style w:type="paragraph" w:styleId="Untertitel">
    <w:name w:val="Subtitle"/>
    <w:basedOn w:val="Standard"/>
    <w:next w:val="Textbody"/>
    <w:uiPriority w:val="11"/>
    <w:qFormat/>
    <w:pPr>
      <w:spacing w:after="160"/>
    </w:pPr>
    <w:rPr>
      <w:rFonts w:ascii="Calibri" w:hAnsi="Calibri" w:cs="F"/>
      <w:i/>
      <w:iCs/>
      <w:color w:val="595959"/>
      <w:spacing w:val="15"/>
      <w:sz w:val="28"/>
      <w:szCs w:val="28"/>
    </w:rPr>
  </w:style>
  <w:style w:type="paragraph" w:styleId="Zitat">
    <w:name w:val="Quote"/>
    <w:basedOn w:val="Standard"/>
    <w:pPr>
      <w:spacing w:before="160" w:after="160"/>
      <w:jc w:val="center"/>
    </w:pPr>
    <w:rPr>
      <w:i/>
      <w:iCs/>
      <w:color w:val="404040"/>
    </w:rPr>
  </w:style>
  <w:style w:type="paragraph" w:styleId="IntensivesZitat">
    <w:name w:val="Intense Quote"/>
    <w:basedOn w:val="Standard"/>
    <w:pPr>
      <w:pBdr>
        <w:top w:val="single" w:sz="4" w:space="10" w:color="365F91"/>
        <w:bottom w:val="single" w:sz="4" w:space="10" w:color="365F91"/>
      </w:pBdr>
      <w:spacing w:before="360" w:after="360"/>
      <w:ind w:left="864" w:right="864"/>
      <w:jc w:val="center"/>
    </w:pPr>
    <w:rPr>
      <w:i/>
      <w:iCs/>
      <w:color w:val="365F91"/>
    </w:rPr>
  </w:style>
  <w:style w:type="paragraph" w:styleId="Kopfzeile">
    <w:name w:val="header"/>
    <w:basedOn w:val="Standard"/>
    <w:pPr>
      <w:suppressLineNumbers/>
      <w:tabs>
        <w:tab w:val="center" w:pos="4513"/>
        <w:tab w:val="right" w:pos="9026"/>
      </w:tabs>
    </w:pPr>
  </w:style>
  <w:style w:type="paragraph" w:styleId="Fuzeile">
    <w:name w:val="footer"/>
    <w:basedOn w:val="Standard"/>
    <w:pPr>
      <w:suppressLineNumbers/>
      <w:tabs>
        <w:tab w:val="center" w:pos="4513"/>
        <w:tab w:val="right" w:pos="9026"/>
      </w:tabs>
    </w:pPr>
  </w:style>
  <w:style w:type="character" w:customStyle="1" w:styleId="berschrift1Zchn">
    <w:name w:val="Überschrift 1 Zchn"/>
    <w:basedOn w:val="Absatz-Standardschriftart"/>
    <w:rPr>
      <w:rFonts w:ascii="Arial" w:hAnsi="Arial" w:cs="F"/>
      <w:b/>
      <w:color w:val="000000"/>
      <w:sz w:val="24"/>
      <w:szCs w:val="32"/>
    </w:rPr>
  </w:style>
  <w:style w:type="character" w:customStyle="1" w:styleId="berschrift2Zchn">
    <w:name w:val="Überschrift 2 Zchn"/>
    <w:basedOn w:val="Absatz-Standardschriftart"/>
    <w:rPr>
      <w:rFonts w:ascii="Arial" w:hAnsi="Arial" w:cs="F"/>
      <w:b/>
      <w:color w:val="000000"/>
      <w:sz w:val="22"/>
      <w:szCs w:val="26"/>
    </w:rPr>
  </w:style>
  <w:style w:type="character" w:customStyle="1" w:styleId="berschrift5Zchn">
    <w:name w:val="Überschrift 5 Zchn"/>
    <w:rPr>
      <w:rFonts w:ascii="Calibri" w:hAnsi="Calibri"/>
      <w:b/>
      <w:bCs/>
      <w:i/>
      <w:iCs/>
      <w:sz w:val="26"/>
      <w:szCs w:val="26"/>
    </w:rPr>
  </w:style>
  <w:style w:type="character" w:customStyle="1" w:styleId="berschrift3Zchn">
    <w:name w:val="Überschrift 3 Zchn"/>
    <w:basedOn w:val="Absatz-Standardschriftart"/>
    <w:rPr>
      <w:rFonts w:ascii="Calibri" w:hAnsi="Calibri" w:cs="F"/>
      <w:color w:val="365F91"/>
      <w:sz w:val="28"/>
      <w:szCs w:val="28"/>
    </w:rPr>
  </w:style>
  <w:style w:type="character" w:customStyle="1" w:styleId="berschrift4Zchn">
    <w:name w:val="Überschrift 4 Zchn"/>
    <w:basedOn w:val="Absatz-Standardschriftart"/>
    <w:rPr>
      <w:rFonts w:ascii="Calibri" w:hAnsi="Calibri" w:cs="F"/>
      <w:i/>
      <w:iCs/>
      <w:color w:val="365F91"/>
      <w:sz w:val="22"/>
    </w:rPr>
  </w:style>
  <w:style w:type="character" w:customStyle="1" w:styleId="berschrift6Zchn">
    <w:name w:val="Überschrift 6 Zchn"/>
    <w:basedOn w:val="Absatz-Standardschriftart"/>
    <w:rPr>
      <w:rFonts w:ascii="Calibri" w:hAnsi="Calibri" w:cs="F"/>
      <w:i/>
      <w:iCs/>
      <w:color w:val="595959"/>
      <w:sz w:val="22"/>
    </w:rPr>
  </w:style>
  <w:style w:type="character" w:customStyle="1" w:styleId="berschrift7Zchn">
    <w:name w:val="Überschrift 7 Zchn"/>
    <w:basedOn w:val="Absatz-Standardschriftart"/>
    <w:rPr>
      <w:rFonts w:ascii="Calibri" w:hAnsi="Calibri" w:cs="F"/>
      <w:color w:val="595959"/>
      <w:sz w:val="22"/>
    </w:rPr>
  </w:style>
  <w:style w:type="character" w:customStyle="1" w:styleId="berschrift8Zchn">
    <w:name w:val="Überschrift 8 Zchn"/>
    <w:basedOn w:val="Absatz-Standardschriftart"/>
    <w:rPr>
      <w:rFonts w:ascii="Calibri" w:hAnsi="Calibri" w:cs="F"/>
      <w:i/>
      <w:iCs/>
      <w:color w:val="272727"/>
      <w:sz w:val="22"/>
    </w:rPr>
  </w:style>
  <w:style w:type="character" w:customStyle="1" w:styleId="berschrift9Zchn">
    <w:name w:val="Überschrift 9 Zchn"/>
    <w:basedOn w:val="Absatz-Standardschriftart"/>
    <w:rPr>
      <w:rFonts w:ascii="Calibri" w:hAnsi="Calibri" w:cs="F"/>
      <w:color w:val="272727"/>
      <w:sz w:val="22"/>
    </w:rPr>
  </w:style>
  <w:style w:type="character" w:customStyle="1" w:styleId="TitelZchn">
    <w:name w:val="Titel Zchn"/>
    <w:basedOn w:val="Absatz-Standardschriftart"/>
    <w:rPr>
      <w:rFonts w:ascii="Cambria" w:hAnsi="Cambria" w:cs="F"/>
      <w:spacing w:val="-10"/>
      <w:kern w:val="3"/>
      <w:sz w:val="56"/>
      <w:szCs w:val="56"/>
    </w:rPr>
  </w:style>
  <w:style w:type="character" w:customStyle="1" w:styleId="UntertitelZchn">
    <w:name w:val="Untertitel Zchn"/>
    <w:basedOn w:val="Absatz-Standardschriftart"/>
    <w:rPr>
      <w:rFonts w:ascii="Calibri" w:hAnsi="Calibri" w:cs="F"/>
      <w:color w:val="595959"/>
      <w:spacing w:val="15"/>
      <w:sz w:val="28"/>
      <w:szCs w:val="28"/>
    </w:rPr>
  </w:style>
  <w:style w:type="character" w:customStyle="1" w:styleId="ZitatZchn">
    <w:name w:val="Zitat Zchn"/>
    <w:basedOn w:val="Absatz-Standardschriftart"/>
    <w:rPr>
      <w:rFonts w:ascii="Arial" w:hAnsi="Arial"/>
      <w:i/>
      <w:iCs/>
      <w:color w:val="404040"/>
      <w:sz w:val="22"/>
    </w:rPr>
  </w:style>
  <w:style w:type="character" w:styleId="IntensiveHervorhebung">
    <w:name w:val="Intense Emphasis"/>
    <w:basedOn w:val="Absatz-Standardschriftart"/>
    <w:rPr>
      <w:i/>
      <w:iCs/>
      <w:color w:val="365F91"/>
    </w:rPr>
  </w:style>
  <w:style w:type="character" w:customStyle="1" w:styleId="IntensivesZitatZchn">
    <w:name w:val="Intensives Zitat Zchn"/>
    <w:basedOn w:val="Absatz-Standardschriftart"/>
    <w:rPr>
      <w:rFonts w:ascii="Arial" w:hAnsi="Arial"/>
      <w:i/>
      <w:iCs/>
      <w:color w:val="365F91"/>
      <w:sz w:val="22"/>
    </w:rPr>
  </w:style>
  <w:style w:type="character" w:styleId="IntensiverVerweis">
    <w:name w:val="Intense Reference"/>
    <w:basedOn w:val="Absatz-Standardschriftart"/>
    <w:rPr>
      <w:b/>
      <w:bCs/>
      <w:smallCaps/>
      <w:color w:val="365F91"/>
      <w:spacing w:val="5"/>
    </w:rPr>
  </w:style>
  <w:style w:type="character" w:customStyle="1" w:styleId="KopfzeileZchn">
    <w:name w:val="Kopfzeile Zchn"/>
    <w:basedOn w:val="Absatz-Standardschriftart"/>
    <w:rPr>
      <w:rFonts w:ascii="Arial" w:hAnsi="Arial"/>
      <w:sz w:val="22"/>
    </w:rPr>
  </w:style>
  <w:style w:type="character" w:customStyle="1" w:styleId="FuzeileZchn">
    <w:name w:val="Fußzeile Zchn"/>
    <w:basedOn w:val="Absatz-Standardschriftart"/>
    <w:rPr>
      <w:rFonts w:ascii="Arial" w:hAnsi="Arial"/>
      <w:sz w:val="22"/>
    </w:rPr>
  </w:style>
  <w:style w:type="character" w:customStyle="1" w:styleId="ListLabel1">
    <w:name w:val="ListLabel 1"/>
    <w:rPr>
      <w:sz w:val="20"/>
    </w:rPr>
  </w:style>
  <w:style w:type="character" w:customStyle="1" w:styleId="ListLabel2">
    <w:name w:val="ListLabel 2"/>
    <w:rPr>
      <w:rFonts w:cs="Times New Roman"/>
      <w:sz w:val="20"/>
    </w:rPr>
  </w:style>
  <w:style w:type="character" w:customStyle="1" w:styleId="ListLabel3">
    <w:name w:val="ListLabel 3"/>
    <w:rPr>
      <w:rFonts w:cs="Courier New"/>
    </w:r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character" w:styleId="Hyperlink">
    <w:name w:val="Hyperlink"/>
    <w:basedOn w:val="Absatz-Standardschriftart"/>
    <w:uiPriority w:val="99"/>
    <w:unhideWhenUsed/>
    <w:rsid w:val="00CB3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mutskonferenz@diakonie.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7049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Michael</dc:creator>
  <cp:lastModifiedBy>David, Michael</cp:lastModifiedBy>
  <cp:revision>4</cp:revision>
  <dcterms:created xsi:type="dcterms:W3CDTF">2025-11-03T13:40:00Z</dcterms:created>
  <dcterms:modified xsi:type="dcterms:W3CDTF">2025-11-04T19:40:00Z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